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40BBE0F9">
                <wp:simplePos x="0" y="0"/>
                <wp:positionH relativeFrom="margin">
                  <wp:align>left</wp:align>
                </wp:positionH>
                <wp:positionV relativeFrom="paragraph">
                  <wp:posOffset>155437</wp:posOffset>
                </wp:positionV>
                <wp:extent cx="5861050" cy="270344"/>
                <wp:effectExtent l="0" t="0" r="25400" b="15875"/>
                <wp:wrapNone/>
                <wp:docPr id="1425016888" name="Rectángulo 4"/>
                <wp:cNvGraphicFramePr/>
                <a:graphic xmlns:a="http://schemas.openxmlformats.org/drawingml/2006/main">
                  <a:graphicData uri="http://schemas.microsoft.com/office/word/2010/wordprocessingShape">
                    <wps:wsp>
                      <wps:cNvSpPr/>
                      <wps:spPr>
                        <a:xfrm>
                          <a:off x="0" y="0"/>
                          <a:ext cx="586105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61.5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39574D09" w14:textId="77777777" w:rsidR="00F014E8" w:rsidRPr="009546E7" w:rsidRDefault="00F014E8" w:rsidP="00F014E8">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653329AC" w14:textId="77777777" w:rsidR="00F014E8" w:rsidRPr="009546E7" w:rsidRDefault="00F014E8" w:rsidP="00F014E8">
      <w:pPr>
        <w:spacing w:after="0"/>
        <w:jc w:val="both"/>
        <w:rPr>
          <w:sz w:val="20"/>
          <w:szCs w:val="20"/>
        </w:rPr>
      </w:pPr>
    </w:p>
    <w:p w14:paraId="3C7CACC5" w14:textId="4456B72F" w:rsidR="00C72AB0" w:rsidRDefault="00F014E8" w:rsidP="00F014E8">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76F26218">
                <wp:simplePos x="0" y="0"/>
                <wp:positionH relativeFrom="margin">
                  <wp:posOffset>-6985</wp:posOffset>
                </wp:positionH>
                <wp:positionV relativeFrom="paragraph">
                  <wp:posOffset>138430</wp:posOffset>
                </wp:positionV>
                <wp:extent cx="5861050" cy="294199"/>
                <wp:effectExtent l="0" t="0" r="25400" b="10795"/>
                <wp:wrapNone/>
                <wp:docPr id="1966429916" name="Rectángulo 5"/>
                <wp:cNvGraphicFramePr/>
                <a:graphic xmlns:a="http://schemas.openxmlformats.org/drawingml/2006/main">
                  <a:graphicData uri="http://schemas.microsoft.com/office/word/2010/wordprocessingShape">
                    <wps:wsp>
                      <wps:cNvSpPr/>
                      <wps:spPr>
                        <a:xfrm>
                          <a:off x="0" y="0"/>
                          <a:ext cx="586105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1.5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6C50076E" w:rsidR="00E60F03" w:rsidRPr="009546E7" w:rsidRDefault="00E54005" w:rsidP="00E60F03">
      <w:pPr>
        <w:pStyle w:val="Prrafodelista"/>
        <w:spacing w:after="0"/>
        <w:ind w:left="360"/>
        <w:rPr>
          <w:sz w:val="20"/>
          <w:szCs w:val="20"/>
        </w:rPr>
      </w:pPr>
      <w:r w:rsidRPr="00E54005">
        <w:rPr>
          <w:sz w:val="20"/>
          <w:szCs w:val="20"/>
        </w:rPr>
        <w:t>Error Cuadrático Medio Planimétrico</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2D49FF9B" w:rsidR="00E60F03" w:rsidRDefault="00AA7EBA" w:rsidP="00DA64B7">
      <w:pPr>
        <w:pStyle w:val="Prrafodelista"/>
        <w:spacing w:after="0"/>
        <w:ind w:left="360" w:right="-376"/>
        <w:jc w:val="both"/>
        <w:rPr>
          <w:sz w:val="20"/>
          <w:szCs w:val="20"/>
        </w:rPr>
      </w:pPr>
      <w:r w:rsidRPr="00AA7EBA">
        <w:rPr>
          <w:sz w:val="20"/>
          <w:szCs w:val="20"/>
        </w:rPr>
        <w:t>No es posible comprometer períodos de aplicación porque las pruebas posicionales consumen recursos de todo tipo y su disponibilidad condicionará las posibilidades de ejecución. Sin embargo, en 2018 se hará una prueba piloto sobre ortoimágenes con resolución de 50 cm. Justificación: expertos internacionales recomiendan que los datos de referencia tengan una exactitud al menos 3 veces mayor (3x) que aquélla que se estima al producto por evaluar. Actualmente no se tiene certeza de la exactitud de las ortoimágenes; al conocerla y tomar en cuenta la recomendación 3x se podrá determinar para cuáles de los productos pueden usarse las ortoimágenes como referencia de evaluación (éstas tienen más cobertura territorial que las mediciones GPS, permitiendo que las áreas por muestrear sean más amplias). El cumplimiento de estos principios es importante además porque siempre se incluyen en los informes de evaluación de calidad en metadatos. Con todo lo anterior se estará en mejores condiciones de aproximar tiempos para evaluar paulatinamente los productos relacionados. Conviene aclarar que el indicador se aplicará también a productos elaborados en años anteriores, pero cuyas características justifican la evaluación de su confiabilidad posicional.</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629B0A5D" w14:textId="77777777" w:rsidR="00AA7EBA" w:rsidRDefault="00AA7EBA" w:rsidP="009935FA">
      <w:pPr>
        <w:pStyle w:val="Prrafodelista"/>
        <w:spacing w:after="0"/>
        <w:ind w:left="360"/>
        <w:rPr>
          <w:sz w:val="20"/>
          <w:szCs w:val="20"/>
        </w:rPr>
      </w:pPr>
      <w:r w:rsidRPr="00AA7EBA">
        <w:rPr>
          <w:sz w:val="20"/>
          <w:szCs w:val="20"/>
        </w:rPr>
        <w:t xml:space="preserve">El error cuadrático medio planimétrico es un indicador de uso combinado. </w:t>
      </w:r>
    </w:p>
    <w:p w14:paraId="4A9573F6" w14:textId="77777777" w:rsidR="00AA7EBA" w:rsidRDefault="00AA7EBA" w:rsidP="009935FA">
      <w:pPr>
        <w:pStyle w:val="Prrafodelista"/>
        <w:spacing w:after="0"/>
        <w:ind w:left="360"/>
        <w:rPr>
          <w:sz w:val="20"/>
          <w:szCs w:val="20"/>
        </w:rPr>
      </w:pPr>
    </w:p>
    <w:p w14:paraId="121BEB71" w14:textId="77777777" w:rsidR="00AA7EBA" w:rsidRDefault="00AA7EBA" w:rsidP="007C4988">
      <w:pPr>
        <w:pStyle w:val="Prrafodelista"/>
        <w:spacing w:after="0"/>
        <w:ind w:left="360" w:right="-376"/>
        <w:jc w:val="both"/>
        <w:rPr>
          <w:sz w:val="20"/>
          <w:szCs w:val="20"/>
        </w:rPr>
      </w:pPr>
      <w:r w:rsidRPr="00AA7EBA">
        <w:rPr>
          <w:sz w:val="20"/>
          <w:szCs w:val="20"/>
        </w:rPr>
        <w:t xml:space="preserve">De manera externa se usa para informar a los usuarios el grado de confiabilidad en las posiciones que pueden obtener mediante el producto geográfico, para que estos determinen si son suficientes para sus necesidades (es la noción denominada en el ámbito internacional como fitness for use o aptitud para el uso).  </w:t>
      </w:r>
    </w:p>
    <w:p w14:paraId="073588DF" w14:textId="77777777" w:rsidR="00AA7EBA" w:rsidRDefault="00AA7EBA" w:rsidP="007C4988">
      <w:pPr>
        <w:pStyle w:val="Prrafodelista"/>
        <w:spacing w:after="0"/>
        <w:ind w:left="360" w:right="-376"/>
        <w:jc w:val="both"/>
        <w:rPr>
          <w:sz w:val="20"/>
          <w:szCs w:val="20"/>
        </w:rPr>
      </w:pPr>
    </w:p>
    <w:p w14:paraId="0AA08F63" w14:textId="2BD07B1A" w:rsidR="009935FA" w:rsidRDefault="00AA7EBA" w:rsidP="007C4988">
      <w:pPr>
        <w:pStyle w:val="Prrafodelista"/>
        <w:spacing w:after="0"/>
        <w:ind w:left="360" w:right="-376"/>
        <w:jc w:val="both"/>
        <w:rPr>
          <w:b/>
          <w:bCs/>
          <w:sz w:val="20"/>
          <w:szCs w:val="20"/>
        </w:rPr>
      </w:pPr>
      <w:r w:rsidRPr="00AA7EBA">
        <w:rPr>
          <w:sz w:val="20"/>
          <w:szCs w:val="20"/>
        </w:rPr>
        <w:t>De manera interna, puede apoyar al productor para conocer el nivel de confiabilidad posicional horizontal de su producto, de manera que pueda estimar la factibilidad de incrementarla (cambiando el proceso) o al menos sostenerla (control riguroso del proceso).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60741876" w14:textId="77777777" w:rsidR="00AA7EBA" w:rsidRDefault="00AA7EBA" w:rsidP="007C4988">
      <w:pPr>
        <w:pStyle w:val="Prrafodelista"/>
        <w:numPr>
          <w:ilvl w:val="0"/>
          <w:numId w:val="10"/>
        </w:numPr>
        <w:spacing w:after="0"/>
        <w:ind w:left="851" w:right="-376"/>
        <w:rPr>
          <w:sz w:val="20"/>
          <w:szCs w:val="20"/>
        </w:rPr>
      </w:pPr>
      <w:r w:rsidRPr="00AA7EBA">
        <w:rPr>
          <w:sz w:val="20"/>
          <w:szCs w:val="20"/>
        </w:rPr>
        <w:t>International Organization for Standardization (ISO). Traducción de AENOR</w:t>
      </w:r>
      <w:r w:rsidR="009935FA">
        <w:rPr>
          <w:sz w:val="20"/>
          <w:szCs w:val="20"/>
        </w:rPr>
        <w:t>.</w:t>
      </w:r>
      <w:r>
        <w:rPr>
          <w:sz w:val="20"/>
          <w:szCs w:val="20"/>
        </w:rPr>
        <w:t xml:space="preserve"> </w:t>
      </w:r>
      <w:r w:rsidRPr="00AA7EBA">
        <w:rPr>
          <w:sz w:val="20"/>
          <w:szCs w:val="20"/>
        </w:rPr>
        <w:t>Norma 19157. Información Geográfica. Calidad de datos, 2013</w:t>
      </w:r>
      <w:r>
        <w:rPr>
          <w:sz w:val="20"/>
          <w:szCs w:val="20"/>
        </w:rPr>
        <w:t xml:space="preserve">. </w:t>
      </w:r>
    </w:p>
    <w:p w14:paraId="551C97CC" w14:textId="6F746C85" w:rsidR="00335E4E" w:rsidRDefault="00AA7EBA" w:rsidP="007C4988">
      <w:pPr>
        <w:pStyle w:val="Prrafodelista"/>
        <w:spacing w:after="0"/>
        <w:ind w:left="851" w:right="-376"/>
        <w:rPr>
          <w:sz w:val="20"/>
          <w:szCs w:val="20"/>
        </w:rPr>
      </w:pPr>
      <w:r>
        <w:rPr>
          <w:sz w:val="20"/>
          <w:szCs w:val="20"/>
        </w:rPr>
        <w:t>Documento disponible en el Centro Integral de Documentación de la DGGMA.</w:t>
      </w:r>
    </w:p>
    <w:p w14:paraId="0F0DD2D4" w14:textId="55E2EF02" w:rsidR="009935FA" w:rsidRDefault="00AA7EBA" w:rsidP="007C4988">
      <w:pPr>
        <w:pStyle w:val="Prrafodelista"/>
        <w:numPr>
          <w:ilvl w:val="0"/>
          <w:numId w:val="10"/>
        </w:numPr>
        <w:spacing w:after="0"/>
        <w:ind w:left="851" w:right="-376"/>
        <w:jc w:val="both"/>
        <w:rPr>
          <w:sz w:val="20"/>
          <w:szCs w:val="20"/>
        </w:rPr>
      </w:pPr>
      <w:r w:rsidRPr="00AA7EBA">
        <w:rPr>
          <w:sz w:val="20"/>
          <w:szCs w:val="20"/>
        </w:rPr>
        <w:t>Francisco Javier Ariza López, editor</w:t>
      </w:r>
      <w:r w:rsidR="009935FA">
        <w:rPr>
          <w:sz w:val="20"/>
          <w:szCs w:val="20"/>
        </w:rPr>
        <w:t>.</w:t>
      </w:r>
      <w:r>
        <w:rPr>
          <w:sz w:val="20"/>
          <w:szCs w:val="20"/>
        </w:rPr>
        <w:t xml:space="preserve"> </w:t>
      </w:r>
      <w:r w:rsidRPr="00AA7EBA">
        <w:rPr>
          <w:sz w:val="20"/>
          <w:szCs w:val="20"/>
        </w:rPr>
        <w:t>Fundamentos de Evaluación de la Calidad de la Información Geográfica, 2013</w:t>
      </w:r>
      <w:r>
        <w:rPr>
          <w:sz w:val="20"/>
          <w:szCs w:val="20"/>
        </w:rPr>
        <w:t xml:space="preserve">. </w:t>
      </w:r>
    </w:p>
    <w:p w14:paraId="30E8566A" w14:textId="32E35384" w:rsidR="00AA7EBA" w:rsidRDefault="00AA7EBA" w:rsidP="007C4988">
      <w:pPr>
        <w:pStyle w:val="Prrafodelista"/>
        <w:spacing w:after="0"/>
        <w:ind w:left="851" w:right="-376"/>
        <w:jc w:val="both"/>
        <w:rPr>
          <w:sz w:val="20"/>
          <w:szCs w:val="20"/>
        </w:rPr>
      </w:pPr>
      <w:r>
        <w:rPr>
          <w:sz w:val="20"/>
          <w:szCs w:val="20"/>
        </w:rPr>
        <w:t xml:space="preserve">Documento disponible en la </w:t>
      </w:r>
      <w:r w:rsidRPr="00AA7EBA">
        <w:rPr>
          <w:sz w:val="20"/>
          <w:szCs w:val="20"/>
        </w:rPr>
        <w:t>Subdirección de Planeación, Análisis y Evaluación. Copia personal brindada por el autor.</w:t>
      </w:r>
    </w:p>
    <w:p w14:paraId="5A86C7CE" w14:textId="591B1DC9" w:rsidR="009935FA" w:rsidRDefault="00AA7EBA" w:rsidP="007C4988">
      <w:pPr>
        <w:pStyle w:val="Prrafodelista"/>
        <w:numPr>
          <w:ilvl w:val="0"/>
          <w:numId w:val="10"/>
        </w:numPr>
        <w:spacing w:after="0"/>
        <w:ind w:left="851" w:right="-376"/>
        <w:rPr>
          <w:sz w:val="20"/>
          <w:szCs w:val="20"/>
        </w:rPr>
      </w:pPr>
      <w:r w:rsidRPr="00AA7EBA">
        <w:rPr>
          <w:sz w:val="20"/>
          <w:szCs w:val="20"/>
        </w:rPr>
        <w:t>Russell G. Congalton and Kass Green</w:t>
      </w:r>
      <w:r w:rsidR="009935FA" w:rsidRPr="009935FA">
        <w:rPr>
          <w:sz w:val="20"/>
          <w:szCs w:val="20"/>
        </w:rPr>
        <w:t>.</w:t>
      </w:r>
      <w:r>
        <w:rPr>
          <w:sz w:val="20"/>
          <w:szCs w:val="20"/>
        </w:rPr>
        <w:t xml:space="preserve"> </w:t>
      </w:r>
      <w:r w:rsidR="007B7359" w:rsidRPr="007B7359">
        <w:rPr>
          <w:sz w:val="20"/>
          <w:szCs w:val="20"/>
        </w:rPr>
        <w:t>Assessing the Accuracy of Remotely Sensed Data, 1998</w:t>
      </w:r>
      <w:r w:rsidR="007B7359">
        <w:rPr>
          <w:sz w:val="20"/>
          <w:szCs w:val="20"/>
        </w:rPr>
        <w:t>.</w:t>
      </w:r>
    </w:p>
    <w:p w14:paraId="0BA08AC5" w14:textId="55E76CA4" w:rsidR="00AA7EBA" w:rsidRDefault="00AA7EBA" w:rsidP="007C4988">
      <w:pPr>
        <w:pStyle w:val="Prrafodelista"/>
        <w:spacing w:after="0"/>
        <w:ind w:left="851" w:right="-376"/>
        <w:rPr>
          <w:sz w:val="20"/>
          <w:szCs w:val="20"/>
        </w:rPr>
      </w:pPr>
      <w:r>
        <w:rPr>
          <w:sz w:val="20"/>
          <w:szCs w:val="20"/>
        </w:rPr>
        <w:t xml:space="preserve">Documento disponible en la </w:t>
      </w:r>
      <w:r w:rsidRPr="00AA7EBA">
        <w:rPr>
          <w:sz w:val="20"/>
          <w:szCs w:val="20"/>
        </w:rPr>
        <w:t>Subdirección de Planeación, Análisis y Evaluación</w:t>
      </w:r>
      <w:r>
        <w:rPr>
          <w:sz w:val="20"/>
          <w:szCs w:val="20"/>
        </w:rPr>
        <w:t>.</w:t>
      </w:r>
    </w:p>
    <w:p w14:paraId="3407AC9B" w14:textId="77777777" w:rsidR="009935FA" w:rsidRPr="00E60F03" w:rsidRDefault="009935FA" w:rsidP="007C4988">
      <w:pPr>
        <w:pStyle w:val="Prrafodelista"/>
        <w:spacing w:after="0"/>
        <w:ind w:left="360" w:right="-376"/>
        <w:rPr>
          <w:sz w:val="20"/>
          <w:szCs w:val="20"/>
        </w:rPr>
      </w:pPr>
    </w:p>
    <w:p w14:paraId="5E2D69CE" w14:textId="643E8FE8" w:rsidR="00E60F03" w:rsidRDefault="00215268"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04923F77" w:rsidR="00464252" w:rsidRPr="00464252" w:rsidRDefault="008F6A3B" w:rsidP="007C4988">
      <w:pPr>
        <w:pStyle w:val="Prrafodelista"/>
        <w:spacing w:after="0"/>
        <w:ind w:left="360" w:right="-376"/>
        <w:rPr>
          <w:sz w:val="20"/>
          <w:szCs w:val="20"/>
        </w:rPr>
      </w:pPr>
      <w:r w:rsidRPr="008F6A3B">
        <w:rPr>
          <w:sz w:val="20"/>
          <w:szCs w:val="20"/>
        </w:rPr>
        <w:t>Fabián García Montaño</w:t>
      </w:r>
      <w:r w:rsidR="00464252" w:rsidRPr="00464252">
        <w:rPr>
          <w:sz w:val="20"/>
          <w:szCs w:val="20"/>
        </w:rPr>
        <w:t xml:space="preserve">, </w:t>
      </w:r>
      <w:r>
        <w:rPr>
          <w:sz w:val="20"/>
          <w:szCs w:val="20"/>
        </w:rPr>
        <w:t>s</w:t>
      </w:r>
      <w:r w:rsidRPr="008F6A3B">
        <w:rPr>
          <w:sz w:val="20"/>
          <w:szCs w:val="20"/>
        </w:rPr>
        <w:t>ubdire</w:t>
      </w:r>
      <w:r>
        <w:rPr>
          <w:sz w:val="20"/>
          <w:szCs w:val="20"/>
        </w:rPr>
        <w:t>c</w:t>
      </w:r>
      <w:r w:rsidRPr="008F6A3B">
        <w:rPr>
          <w:sz w:val="20"/>
          <w:szCs w:val="20"/>
        </w:rPr>
        <w:t>tor de Planeación, Análisis y Evaluación</w:t>
      </w:r>
      <w:r w:rsidR="00464252" w:rsidRPr="00464252">
        <w:rPr>
          <w:sz w:val="20"/>
          <w:szCs w:val="20"/>
        </w:rPr>
        <w:t>.</w:t>
      </w:r>
      <w:r>
        <w:rPr>
          <w:sz w:val="20"/>
          <w:szCs w:val="20"/>
        </w:rPr>
        <w:t xml:space="preserve"> DGGMA.</w:t>
      </w:r>
    </w:p>
    <w:p w14:paraId="70B001BA" w14:textId="1811CF79" w:rsidR="00464252" w:rsidRPr="00464252" w:rsidRDefault="008F6A3B" w:rsidP="007C4988">
      <w:pPr>
        <w:pStyle w:val="Prrafodelista"/>
        <w:spacing w:after="0"/>
        <w:ind w:left="360" w:right="-376"/>
        <w:rPr>
          <w:sz w:val="20"/>
          <w:szCs w:val="20"/>
        </w:rPr>
      </w:pPr>
      <w:r w:rsidRPr="008F6A3B">
        <w:rPr>
          <w:sz w:val="20"/>
          <w:szCs w:val="20"/>
        </w:rPr>
        <w:t>Héctor Mario Gómora Morales</w:t>
      </w:r>
      <w:r w:rsidR="00464252" w:rsidRPr="00464252">
        <w:rPr>
          <w:sz w:val="20"/>
          <w:szCs w:val="20"/>
        </w:rPr>
        <w:t>.</w:t>
      </w:r>
      <w:r>
        <w:rPr>
          <w:sz w:val="20"/>
          <w:szCs w:val="20"/>
        </w:rPr>
        <w:t xml:space="preserve"> j</w:t>
      </w:r>
      <w:r w:rsidRPr="008F6A3B">
        <w:rPr>
          <w:sz w:val="20"/>
          <w:szCs w:val="20"/>
        </w:rPr>
        <w:t xml:space="preserve">efe del </w:t>
      </w:r>
      <w:r>
        <w:rPr>
          <w:sz w:val="20"/>
          <w:szCs w:val="20"/>
        </w:rPr>
        <w:t>d</w:t>
      </w:r>
      <w:r w:rsidRPr="008F6A3B">
        <w:rPr>
          <w:sz w:val="20"/>
          <w:szCs w:val="20"/>
        </w:rPr>
        <w:t>epartamento del Modelo de Calidad de Datos Espaciales</w:t>
      </w:r>
      <w:r>
        <w:rPr>
          <w:sz w:val="20"/>
          <w:szCs w:val="20"/>
        </w:rPr>
        <w:t>. DGGMA.</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459AF3E2" w14:textId="65D7ABE0" w:rsidR="00100E12" w:rsidRDefault="008F6A3B" w:rsidP="007C4988">
      <w:pPr>
        <w:pStyle w:val="Prrafodelista"/>
        <w:spacing w:after="0"/>
        <w:ind w:left="360" w:right="-376"/>
        <w:rPr>
          <w:sz w:val="20"/>
          <w:szCs w:val="20"/>
        </w:rPr>
      </w:pPr>
      <w:r w:rsidRPr="008F6A3B">
        <w:rPr>
          <w:sz w:val="20"/>
          <w:szCs w:val="20"/>
        </w:rPr>
        <w:t>Apartado 6.2 en los metadatos de cada uno de los productos evaluados</w:t>
      </w:r>
      <w:r w:rsidR="00DF5B40">
        <w:rPr>
          <w:sz w:val="20"/>
          <w:szCs w:val="20"/>
        </w:rPr>
        <w:t>.</w:t>
      </w:r>
      <w:r>
        <w:rPr>
          <w:sz w:val="20"/>
          <w:szCs w:val="20"/>
        </w:rPr>
        <w:t xml:space="preserve"> Centro Distribuidor de M</w:t>
      </w:r>
      <w:r w:rsidR="00230098">
        <w:rPr>
          <w:sz w:val="20"/>
          <w:szCs w:val="20"/>
        </w:rPr>
        <w:t>e</w:t>
      </w:r>
      <w:r>
        <w:rPr>
          <w:sz w:val="20"/>
          <w:szCs w:val="20"/>
        </w:rPr>
        <w:t>tadatos.</w:t>
      </w:r>
    </w:p>
    <w:p w14:paraId="21C285E6" w14:textId="75A3B6FD" w:rsidR="008F6A3B" w:rsidRDefault="008F6A3B" w:rsidP="00100E12">
      <w:pPr>
        <w:pStyle w:val="Prrafodelista"/>
        <w:spacing w:after="0"/>
        <w:ind w:left="360"/>
        <w:rPr>
          <w:sz w:val="20"/>
          <w:szCs w:val="20"/>
        </w:rPr>
      </w:pPr>
      <w:hyperlink r:id="rId5" w:history="1">
        <w:r w:rsidRPr="00D6088F">
          <w:rPr>
            <w:rStyle w:val="Hipervnculo"/>
            <w:sz w:val="20"/>
            <w:szCs w:val="20"/>
          </w:rPr>
          <w:t>http://www.inegi.org.mx/geo/contenidos/metadatos/ntm.aspx?s=geo&amp;c=2374</w:t>
        </w:r>
      </w:hyperlink>
      <w:r>
        <w:rPr>
          <w:sz w:val="20"/>
          <w:szCs w:val="20"/>
        </w:rPr>
        <w:t xml:space="preserve"> </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60344474" w:rsidR="00100E12" w:rsidRDefault="008F6A3B" w:rsidP="007C4988">
      <w:pPr>
        <w:pStyle w:val="Prrafodelista"/>
        <w:spacing w:after="0"/>
        <w:ind w:left="360" w:right="-376"/>
        <w:jc w:val="both"/>
        <w:rPr>
          <w:sz w:val="20"/>
          <w:szCs w:val="20"/>
        </w:rPr>
      </w:pPr>
      <w:r>
        <w:rPr>
          <w:sz w:val="20"/>
          <w:szCs w:val="20"/>
        </w:rPr>
        <w:t>13</w:t>
      </w:r>
      <w:r w:rsidR="00100E12" w:rsidRPr="00100E12">
        <w:rPr>
          <w:sz w:val="20"/>
          <w:szCs w:val="20"/>
        </w:rPr>
        <w:t>/1</w:t>
      </w:r>
      <w:r w:rsidR="00DF5B40">
        <w:rPr>
          <w:sz w:val="20"/>
          <w:szCs w:val="20"/>
        </w:rPr>
        <w:t>0</w:t>
      </w:r>
      <w:r w:rsidR="00100E12" w:rsidRPr="00100E12">
        <w:rPr>
          <w:sz w:val="20"/>
          <w:szCs w:val="20"/>
        </w:rPr>
        <w:t>/201</w:t>
      </w:r>
      <w:r w:rsidR="00DF5B40">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1F56FD37" w14:textId="77777777" w:rsidR="00C72AB0" w:rsidRDefault="00C72AB0" w:rsidP="00100E12">
      <w:pPr>
        <w:pStyle w:val="Prrafodelista"/>
        <w:spacing w:after="0"/>
        <w:ind w:left="360"/>
        <w:rPr>
          <w:sz w:val="20"/>
          <w:szCs w:val="20"/>
        </w:rPr>
      </w:pPr>
    </w:p>
    <w:p w14:paraId="260B3B5E" w14:textId="77777777" w:rsidR="00C72AB0" w:rsidRDefault="00C72AB0"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53205841" w:rsidR="0097395E" w:rsidRPr="00464252"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Proceso de generación de información topográfica</w:t>
      </w:r>
      <w:r>
        <w:rPr>
          <w:rFonts w:ascii="Calibri" w:eastAsia="Times New Roman" w:hAnsi="Calibri" w:cs="Calibri"/>
          <w:color w:val="000000"/>
          <w:kern w:val="0"/>
          <w:sz w:val="20"/>
          <w:szCs w:val="20"/>
          <w:lang w:eastAsia="es-MX"/>
          <w14:ligatures w14:val="none"/>
        </w:rPr>
        <w:t>, l</w:t>
      </w:r>
      <w:r w:rsidRPr="008F6A3B">
        <w:rPr>
          <w:rFonts w:ascii="Calibri" w:eastAsia="Times New Roman" w:hAnsi="Calibri" w:cs="Calibri"/>
          <w:color w:val="000000"/>
          <w:kern w:val="0"/>
          <w:sz w:val="20"/>
          <w:szCs w:val="20"/>
          <w:lang w:eastAsia="es-MX"/>
          <w14:ligatures w14:val="none"/>
        </w:rPr>
        <w:t>evantamientos geodésicos</w:t>
      </w:r>
      <w:r>
        <w:rPr>
          <w:rFonts w:ascii="Calibri" w:eastAsia="Times New Roman" w:hAnsi="Calibri" w:cs="Calibri"/>
          <w:color w:val="000000"/>
          <w:kern w:val="0"/>
          <w:sz w:val="20"/>
          <w:szCs w:val="20"/>
          <w:lang w:eastAsia="es-MX"/>
          <w14:ligatures w14:val="none"/>
        </w:rPr>
        <w:t>, p</w:t>
      </w:r>
      <w:r w:rsidRPr="008F6A3B">
        <w:rPr>
          <w:rFonts w:ascii="Calibri" w:eastAsia="Times New Roman" w:hAnsi="Calibri" w:cs="Calibri"/>
          <w:color w:val="000000"/>
          <w:kern w:val="0"/>
          <w:sz w:val="20"/>
          <w:szCs w:val="20"/>
          <w:lang w:eastAsia="es-MX"/>
          <w14:ligatures w14:val="none"/>
        </w:rPr>
        <w:t>roceso de generación de información de recursos naturales</w:t>
      </w:r>
      <w:r>
        <w:rPr>
          <w:rFonts w:ascii="Calibri" w:eastAsia="Times New Roman" w:hAnsi="Calibri" w:cs="Calibri"/>
          <w:color w:val="000000"/>
          <w:kern w:val="0"/>
          <w:sz w:val="20"/>
          <w:szCs w:val="20"/>
          <w:lang w:eastAsia="es-MX"/>
          <w14:ligatures w14:val="none"/>
        </w:rPr>
        <w:t xml:space="preserve"> y p</w:t>
      </w:r>
      <w:r w:rsidRPr="008F6A3B">
        <w:rPr>
          <w:rFonts w:ascii="Calibri" w:eastAsia="Times New Roman" w:hAnsi="Calibri" w:cs="Calibri"/>
          <w:color w:val="000000"/>
          <w:kern w:val="0"/>
          <w:sz w:val="20"/>
          <w:szCs w:val="20"/>
          <w:lang w:eastAsia="es-MX"/>
          <w14:ligatures w14:val="none"/>
        </w:rPr>
        <w:t>rocesamiento de imágenes del territorio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0C2FF666" w:rsidR="0097395E" w:rsidRPr="0097395E" w:rsidRDefault="008F6A3B" w:rsidP="008F6A3B">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Medida que incorpora el error en el eje X y el error en el eje Y, y sintetiza en un solo valor el error absoluto promedio de una muestra de puntos. Aplicada a un producto geográfico expresa el error general que se puede esperar en cualquier medición de coordenadas que se efectúe en dicho producto.</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lastRenderedPageBreak/>
        <w:t>Periodicidad:</w:t>
      </w:r>
    </w:p>
    <w:p w14:paraId="3733C325" w14:textId="66F2CA52" w:rsidR="0097395E" w:rsidRPr="0097395E"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Este indicador se debe calcular una vez por cada producto geográfico, cuando éste se haya concluido. Se determinará a principios de cada año a qué productos se les calculará, debido a que el cálculo está condicionado por los recursos asignados para la obtención de los datos de evaluación.</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0B48A986" w:rsidR="0097395E" w:rsidRPr="0097395E"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Aunque dependerá de los recu</w:t>
      </w:r>
      <w:r>
        <w:rPr>
          <w:rFonts w:ascii="Calibri" w:eastAsia="Times New Roman" w:hAnsi="Calibri" w:cs="Calibri"/>
          <w:color w:val="000000"/>
          <w:kern w:val="0"/>
          <w:sz w:val="20"/>
          <w:szCs w:val="20"/>
          <w:lang w:eastAsia="es-MX"/>
          <w14:ligatures w14:val="none"/>
        </w:rPr>
        <w:t>r</w:t>
      </w:r>
      <w:r w:rsidRPr="008F6A3B">
        <w:rPr>
          <w:rFonts w:ascii="Calibri" w:eastAsia="Times New Roman" w:hAnsi="Calibri" w:cs="Calibri"/>
          <w:color w:val="000000"/>
          <w:kern w:val="0"/>
          <w:sz w:val="20"/>
          <w:szCs w:val="20"/>
          <w:lang w:eastAsia="es-MX"/>
          <w14:ligatures w14:val="none"/>
        </w:rPr>
        <w:t>sos disponibles para la evaluación, idealmente este indicador se debería reportar al mismo tiempo que se elabora toda la información de calidad en el perfil de metadatos.</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D67173E" w:rsidR="0097395E" w:rsidRPr="0097395E"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Este indicador se debe calcular una vez por cada producto, así que cada cálculo queda permanentemente asociado al producto en cuestión. Si posteriormente se hacen nuevas versiones del producto, requerirán su propio cálculo del mismo indicador.</w:t>
      </w:r>
    </w:p>
    <w:p w14:paraId="08A88D22" w14:textId="77777777" w:rsidR="0097395E" w:rsidRP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0230EF5B" w14:textId="785EFE17"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8B9BD8C" w14:textId="55D51D8D" w:rsidR="0097395E" w:rsidRPr="00DE2869"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Este es un indicador de evaluación de calidad; es decir, se aplica al producto terminado para estimar su nivel de confiabiliad posicional. Por ello sólo se calcula una vez por producto y se informa al usuario a través de metadatos. Determinar qué datos se usarán como referencia para la evaluación varía para cada producto y es resultado de un análisis específico de cada caso. El cálculo de este indicador, como toda evaluación de calidad de datos espaciales, depende de los recursos disponibles. Este indicador no expresa los valores de error máximo y mínimo de la muestra, sino una suerte de valor promedio. Este indicador se basa en pri</w:t>
      </w:r>
      <w:r>
        <w:rPr>
          <w:rFonts w:ascii="Calibri" w:eastAsia="Times New Roman" w:hAnsi="Calibri" w:cs="Calibri"/>
          <w:color w:val="000000"/>
          <w:kern w:val="0"/>
          <w:sz w:val="20"/>
          <w:szCs w:val="20"/>
          <w:lang w:eastAsia="es-MX"/>
          <w14:ligatures w14:val="none"/>
        </w:rPr>
        <w:t>n</w:t>
      </w:r>
      <w:r w:rsidRPr="008F6A3B">
        <w:rPr>
          <w:rFonts w:ascii="Calibri" w:eastAsia="Times New Roman" w:hAnsi="Calibri" w:cs="Calibri"/>
          <w:color w:val="000000"/>
          <w:kern w:val="0"/>
          <w:sz w:val="20"/>
          <w:szCs w:val="20"/>
          <w:lang w:eastAsia="es-MX"/>
          <w14:ligatures w14:val="none"/>
        </w:rPr>
        <w:t>cipios de muestreo espacial, el cual consiste en estrategias para dividir el producto en áreas con calidad estimada homogénea y dentro de cada una se establece una cantidad de puntos de</w:t>
      </w:r>
      <w:r>
        <w:rPr>
          <w:rFonts w:ascii="Calibri" w:eastAsia="Times New Roman" w:hAnsi="Calibri" w:cs="Calibri"/>
          <w:color w:val="000000"/>
          <w:kern w:val="0"/>
          <w:sz w:val="20"/>
          <w:szCs w:val="20"/>
          <w:lang w:eastAsia="es-MX"/>
          <w14:ligatures w14:val="none"/>
        </w:rPr>
        <w:t xml:space="preserve"> revisión</w:t>
      </w:r>
      <w:r w:rsidRPr="008F6A3B">
        <w:rPr>
          <w:rFonts w:ascii="Calibri" w:eastAsia="Times New Roman" w:hAnsi="Calibri" w:cs="Calibri"/>
          <w:color w:val="000000"/>
          <w:kern w:val="0"/>
          <w:sz w:val="20"/>
          <w:szCs w:val="20"/>
          <w:lang w:eastAsia="es-MX"/>
          <w14:ligatures w14:val="none"/>
        </w:rPr>
        <w:t xml:space="preserve"> suficiente en número y adecuada en distribución territorial para la obtención de resultados representativos</w:t>
      </w:r>
      <w:r w:rsidR="00063F79" w:rsidRPr="00DE2869">
        <w:rPr>
          <w:rFonts w:ascii="Calibri" w:eastAsia="Times New Roman" w:hAnsi="Calibri" w:cs="Calibri"/>
          <w:color w:val="000000"/>
          <w:kern w:val="0"/>
          <w:sz w:val="20"/>
          <w:szCs w:val="20"/>
          <w:lang w:eastAsia="es-MX"/>
          <w14:ligatures w14:val="none"/>
        </w:rPr>
        <w:t>.</w:t>
      </w:r>
    </w:p>
    <w:p w14:paraId="661398A3" w14:textId="77777777" w:rsidR="00F37A79" w:rsidRPr="008C470B" w:rsidRDefault="00F37A7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7454F4FC" w14:textId="208B526E" w:rsidR="008F6A3B" w:rsidRPr="008F6A3B"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 xml:space="preserve">Sobre una muestra de </w:t>
      </w:r>
      <m:oMath>
        <m:r>
          <w:rPr>
            <w:rFonts w:ascii="Cambria Math" w:eastAsia="Times New Roman" w:hAnsi="Cambria Math" w:cs="Calibri"/>
            <w:color w:val="000000"/>
            <w:kern w:val="0"/>
            <w:sz w:val="20"/>
            <w:szCs w:val="20"/>
            <w:lang w:eastAsia="es-MX"/>
            <w14:ligatures w14:val="none"/>
          </w:rPr>
          <m:t>n</m:t>
        </m:r>
      </m:oMath>
      <w:r w:rsidRPr="008F6A3B">
        <w:rPr>
          <w:rFonts w:ascii="Calibri" w:eastAsia="Times New Roman" w:hAnsi="Calibri" w:cs="Calibri"/>
          <w:color w:val="000000"/>
          <w:kern w:val="0"/>
          <w:sz w:val="20"/>
          <w:szCs w:val="20"/>
          <w:lang w:eastAsia="es-MX"/>
          <w14:ligatures w14:val="none"/>
        </w:rPr>
        <w:t xml:space="preserve"> puntos, donde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x</m:t>
            </m:r>
          </m:e>
          <m:sub>
            <m:r>
              <w:rPr>
                <w:rFonts w:ascii="Cambria Math" w:eastAsia="Times New Roman" w:hAnsi="Cambria Math" w:cs="Calibri"/>
                <w:color w:val="000000"/>
                <w:kern w:val="0"/>
                <w:sz w:val="20"/>
                <w:szCs w:val="20"/>
                <w:lang w:eastAsia="es-MX"/>
                <w14:ligatures w14:val="none"/>
              </w:rPr>
              <m:t>ti</m:t>
            </m:r>
          </m:sub>
        </m:sSub>
      </m:oMath>
      <w:r w:rsidRPr="008F6A3B">
        <w:rPr>
          <w:rFonts w:ascii="Calibri" w:eastAsia="Times New Roman" w:hAnsi="Calibri" w:cs="Calibri"/>
          <w:color w:val="000000"/>
          <w:kern w:val="0"/>
          <w:sz w:val="20"/>
          <w:szCs w:val="20"/>
          <w:lang w:eastAsia="es-MX"/>
          <w14:ligatures w14:val="none"/>
        </w:rPr>
        <w:t xml:space="preserve"> y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y</m:t>
            </m:r>
          </m:e>
          <m:sub>
            <m:r>
              <w:rPr>
                <w:rFonts w:ascii="Cambria Math" w:eastAsia="Times New Roman" w:hAnsi="Cambria Math" w:cs="Calibri"/>
                <w:color w:val="000000"/>
                <w:kern w:val="0"/>
                <w:sz w:val="20"/>
                <w:szCs w:val="20"/>
                <w:lang w:eastAsia="es-MX"/>
                <w14:ligatures w14:val="none"/>
              </w:rPr>
              <m:t>mi</m:t>
            </m:r>
          </m:sub>
        </m:sSub>
      </m:oMath>
      <w:r w:rsidRPr="008F6A3B">
        <w:rPr>
          <w:rFonts w:ascii="Calibri" w:eastAsia="Times New Roman" w:hAnsi="Calibri" w:cs="Calibri"/>
          <w:color w:val="000000"/>
          <w:kern w:val="0"/>
          <w:sz w:val="20"/>
          <w:szCs w:val="20"/>
          <w:lang w:eastAsia="es-MX"/>
          <w14:ligatures w14:val="none"/>
        </w:rPr>
        <w:t xml:space="preserve"> son los valores de las coordenadas horizontales verdaderas en </w:t>
      </w:r>
      <m:oMath>
        <m:r>
          <w:rPr>
            <w:rFonts w:ascii="Cambria Math" w:eastAsia="Times New Roman" w:hAnsi="Cambria Math" w:cs="Calibri"/>
            <w:color w:val="000000"/>
            <w:kern w:val="0"/>
            <w:sz w:val="20"/>
            <w:szCs w:val="20"/>
            <w:lang w:eastAsia="es-MX"/>
            <w14:ligatures w14:val="none"/>
          </w:rPr>
          <m:t>X</m:t>
        </m:r>
      </m:oMath>
      <w:r w:rsidRPr="008F6A3B">
        <w:rPr>
          <w:rFonts w:ascii="Calibri" w:eastAsia="Times New Roman" w:hAnsi="Calibri" w:cs="Calibri"/>
          <w:color w:val="000000"/>
          <w:kern w:val="0"/>
          <w:sz w:val="20"/>
          <w:szCs w:val="20"/>
          <w:lang w:eastAsia="es-MX"/>
          <w14:ligatures w14:val="none"/>
        </w:rPr>
        <w:t xml:space="preserve"> y </w:t>
      </w:r>
      <m:oMath>
        <m:r>
          <w:rPr>
            <w:rFonts w:ascii="Cambria Math" w:eastAsia="Times New Roman" w:hAnsi="Cambria Math" w:cs="Calibri"/>
            <w:color w:val="000000"/>
            <w:kern w:val="0"/>
            <w:sz w:val="20"/>
            <w:szCs w:val="20"/>
            <w:lang w:eastAsia="es-MX"/>
            <w14:ligatures w14:val="none"/>
          </w:rPr>
          <m:t>Y</m:t>
        </m:r>
      </m:oMath>
      <w:r w:rsidRPr="008F6A3B">
        <w:rPr>
          <w:rFonts w:ascii="Calibri" w:eastAsia="Times New Roman" w:hAnsi="Calibri" w:cs="Calibri"/>
          <w:color w:val="000000"/>
          <w:kern w:val="0"/>
          <w:sz w:val="20"/>
          <w:szCs w:val="20"/>
          <w:lang w:eastAsia="es-MX"/>
          <w14:ligatures w14:val="none"/>
        </w:rPr>
        <w:t xml:space="preserve">, respectivamente, de un punto cualquiera </w:t>
      </w:r>
      <m:oMath>
        <m:r>
          <w:rPr>
            <w:rFonts w:ascii="Cambria Math" w:eastAsia="Times New Roman" w:hAnsi="Cambria Math" w:cs="Calibri"/>
            <w:color w:val="000000"/>
            <w:kern w:val="0"/>
            <w:sz w:val="20"/>
            <w:szCs w:val="20"/>
            <w:lang w:eastAsia="es-MX"/>
            <w14:ligatures w14:val="none"/>
          </w:rPr>
          <m:t>i</m:t>
        </m:r>
      </m:oMath>
      <w:r w:rsidRPr="008F6A3B">
        <w:rPr>
          <w:rFonts w:ascii="Calibri" w:eastAsia="Times New Roman" w:hAnsi="Calibri" w:cs="Calibri"/>
          <w:color w:val="000000"/>
          <w:kern w:val="0"/>
          <w:sz w:val="20"/>
          <w:szCs w:val="20"/>
          <w:lang w:eastAsia="es-MX"/>
          <w14:ligatures w14:val="none"/>
        </w:rPr>
        <w:t xml:space="preserve"> en la muestra; y donde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x</m:t>
            </m:r>
          </m:e>
          <m:sub>
            <m:r>
              <w:rPr>
                <w:rFonts w:ascii="Cambria Math" w:eastAsia="Times New Roman" w:hAnsi="Cambria Math" w:cs="Calibri"/>
                <w:color w:val="000000"/>
                <w:kern w:val="0"/>
                <w:sz w:val="20"/>
                <w:szCs w:val="20"/>
                <w:lang w:eastAsia="es-MX"/>
                <w14:ligatures w14:val="none"/>
              </w:rPr>
              <m:t>mi</m:t>
            </m:r>
          </m:sub>
        </m:sSub>
      </m:oMath>
      <w:r w:rsidRPr="008F6A3B">
        <w:rPr>
          <w:rFonts w:ascii="Calibri" w:eastAsia="Times New Roman" w:hAnsi="Calibri" w:cs="Calibri"/>
          <w:color w:val="000000"/>
          <w:kern w:val="0"/>
          <w:sz w:val="20"/>
          <w:szCs w:val="20"/>
          <w:lang w:eastAsia="es-MX"/>
          <w14:ligatures w14:val="none"/>
        </w:rPr>
        <w:t xml:space="preserve"> y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y</m:t>
            </m:r>
          </m:e>
          <m:sub>
            <m:r>
              <w:rPr>
                <w:rFonts w:ascii="Cambria Math" w:eastAsia="Times New Roman" w:hAnsi="Cambria Math" w:cs="Calibri"/>
                <w:color w:val="000000"/>
                <w:kern w:val="0"/>
                <w:sz w:val="20"/>
                <w:szCs w:val="20"/>
                <w:lang w:eastAsia="es-MX"/>
                <w14:ligatures w14:val="none"/>
              </w:rPr>
              <m:t>mi</m:t>
            </m:r>
          </m:sub>
        </m:sSub>
      </m:oMath>
      <w:r w:rsidRPr="008F6A3B">
        <w:rPr>
          <w:rFonts w:ascii="Calibri" w:eastAsia="Times New Roman" w:hAnsi="Calibri" w:cs="Calibri"/>
          <w:color w:val="000000"/>
          <w:kern w:val="0"/>
          <w:sz w:val="20"/>
          <w:szCs w:val="20"/>
          <w:lang w:eastAsia="es-MX"/>
          <w14:ligatures w14:val="none"/>
        </w:rPr>
        <w:t xml:space="preserve"> son los valores de las coordenadas horizontales en el producto del mismo punto </w:t>
      </w:r>
      <m:oMath>
        <m:r>
          <w:rPr>
            <w:rFonts w:ascii="Cambria Math" w:eastAsia="Times New Roman" w:hAnsi="Cambria Math" w:cs="Calibri"/>
            <w:color w:val="000000"/>
            <w:kern w:val="0"/>
            <w:sz w:val="20"/>
            <w:szCs w:val="20"/>
            <w:lang w:eastAsia="es-MX"/>
            <w14:ligatures w14:val="none"/>
          </w:rPr>
          <m:t>i</m:t>
        </m:r>
      </m:oMath>
      <w:r w:rsidRPr="008F6A3B">
        <w:rPr>
          <w:rFonts w:ascii="Calibri" w:eastAsia="Times New Roman" w:hAnsi="Calibri" w:cs="Calibri"/>
          <w:color w:val="000000"/>
          <w:kern w:val="0"/>
          <w:sz w:val="20"/>
          <w:szCs w:val="20"/>
          <w:lang w:eastAsia="es-MX"/>
          <w14:ligatures w14:val="none"/>
        </w:rPr>
        <w:t>, el error cuadrático medio planimétrico se define como:</w:t>
      </w:r>
    </w:p>
    <w:p w14:paraId="7F4E6784" w14:textId="7377809C" w:rsidR="00294AE7" w:rsidRDefault="008F6A3B" w:rsidP="008F6A3B">
      <w:pPr>
        <w:pStyle w:val="Prrafodelista"/>
        <w:spacing w:after="0" w:line="240" w:lineRule="auto"/>
        <w:ind w:left="360"/>
        <w:rPr>
          <w:rFonts w:ascii="Calibri" w:eastAsia="Times New Roman" w:hAnsi="Calibri" w:cs="Calibri"/>
          <w:b/>
          <w:bCs/>
          <w:color w:val="000000"/>
          <w:kern w:val="0"/>
          <w:sz w:val="20"/>
          <w:szCs w:val="20"/>
          <w:lang w:eastAsia="es-MX"/>
          <w14:ligatures w14:val="none"/>
        </w:rPr>
      </w:pPr>
      <m:oMathPara>
        <m:oMath>
          <m:r>
            <m:rPr>
              <m:sty m:val="bi"/>
            </m:rPr>
            <w:rPr>
              <w:rFonts w:ascii="Cambria Math" w:eastAsia="Times New Roman" w:hAnsi="Cambria Math" w:cs="Calibri"/>
              <w:color w:val="000000"/>
              <w:kern w:val="0"/>
              <w:sz w:val="20"/>
              <w:szCs w:val="20"/>
              <w:lang w:eastAsia="es-MX"/>
              <w14:ligatures w14:val="none"/>
            </w:rPr>
            <m:t>σ=</m:t>
          </m:r>
          <m:rad>
            <m:radPr>
              <m:degHide m:val="1"/>
              <m:ctrlPr>
                <w:rPr>
                  <w:rFonts w:ascii="Cambria Math" w:eastAsia="Times New Roman" w:hAnsi="Cambria Math" w:cs="Calibri"/>
                  <w:b/>
                  <w:bCs/>
                  <w:i/>
                  <w:iCs/>
                  <w:color w:val="000000"/>
                  <w:kern w:val="0"/>
                  <w:sz w:val="20"/>
                  <w:szCs w:val="20"/>
                  <w:lang w:eastAsia="es-MX"/>
                  <w14:ligatures w14:val="none"/>
                </w:rPr>
              </m:ctrlPr>
            </m:radPr>
            <m:deg/>
            <m:e>
              <m:f>
                <m:fPr>
                  <m:ctrlPr>
                    <w:rPr>
                      <w:rFonts w:ascii="Cambria Math" w:eastAsia="Times New Roman" w:hAnsi="Cambria Math" w:cs="Calibri"/>
                      <w:b/>
                      <w:bCs/>
                      <w:i/>
                      <w:iCs/>
                      <w:color w:val="000000"/>
                      <w:kern w:val="0"/>
                      <w:sz w:val="20"/>
                      <w:szCs w:val="20"/>
                      <w:lang w:eastAsia="es-MX"/>
                      <w14:ligatures w14:val="none"/>
                    </w:rPr>
                  </m:ctrlPr>
                </m:fPr>
                <m:num>
                  <m:r>
                    <m:rPr>
                      <m:sty m:val="bi"/>
                    </m:rPr>
                    <w:rPr>
                      <w:rFonts w:ascii="Cambria Math" w:eastAsia="Times New Roman" w:hAnsi="Cambria Math" w:cs="Calibri"/>
                      <w:color w:val="000000"/>
                      <w:kern w:val="0"/>
                      <w:sz w:val="20"/>
                      <w:szCs w:val="20"/>
                      <w:lang w:eastAsia="es-MX"/>
                      <w14:ligatures w14:val="none"/>
                    </w:rPr>
                    <m:t>1</m:t>
                  </m:r>
                </m:num>
                <m:den>
                  <m:r>
                    <m:rPr>
                      <m:sty m:val="bi"/>
                    </m:rPr>
                    <w:rPr>
                      <w:rFonts w:ascii="Cambria Math" w:eastAsia="Times New Roman" w:hAnsi="Cambria Math" w:cs="Calibri"/>
                      <w:color w:val="000000"/>
                      <w:kern w:val="0"/>
                      <w:sz w:val="20"/>
                      <w:szCs w:val="20"/>
                      <w:lang w:eastAsia="es-MX"/>
                      <w14:ligatures w14:val="none"/>
                    </w:rPr>
                    <m:t>n</m:t>
                  </m:r>
                </m:den>
              </m:f>
              <m:nary>
                <m:naryPr>
                  <m:chr m:val="∑"/>
                  <m:ctrlPr>
                    <w:rPr>
                      <w:rFonts w:ascii="Cambria Math" w:eastAsia="Times New Roman" w:hAnsi="Cambria Math" w:cs="Calibri"/>
                      <w:b/>
                      <w:bCs/>
                      <w:i/>
                      <w:iCs/>
                      <w:color w:val="000000"/>
                      <w:kern w:val="0"/>
                      <w:sz w:val="20"/>
                      <w:szCs w:val="20"/>
                      <w:lang w:eastAsia="es-MX"/>
                      <w14:ligatures w14:val="none"/>
                    </w:rPr>
                  </m:ctrlPr>
                </m:naryPr>
                <m:sub>
                  <m:r>
                    <m:rPr>
                      <m:sty m:val="bi"/>
                    </m:rPr>
                    <w:rPr>
                      <w:rFonts w:ascii="Cambria Math" w:eastAsia="Times New Roman" w:hAnsi="Cambria Math" w:cs="Calibri"/>
                      <w:color w:val="000000"/>
                      <w:kern w:val="0"/>
                      <w:sz w:val="20"/>
                      <w:szCs w:val="20"/>
                      <w:lang w:eastAsia="es-MX"/>
                      <w14:ligatures w14:val="none"/>
                    </w:rPr>
                    <m:t>i=1</m:t>
                  </m:r>
                </m:sub>
                <m:sup>
                  <m:r>
                    <m:rPr>
                      <m:sty m:val="bi"/>
                    </m:rPr>
                    <w:rPr>
                      <w:rFonts w:ascii="Cambria Math" w:eastAsia="Times New Roman" w:hAnsi="Cambria Math" w:cs="Calibri"/>
                      <w:color w:val="000000"/>
                      <w:kern w:val="0"/>
                      <w:sz w:val="20"/>
                      <w:szCs w:val="20"/>
                      <w:lang w:eastAsia="es-MX"/>
                      <w14:ligatures w14:val="none"/>
                    </w:rPr>
                    <m:t>n</m:t>
                  </m:r>
                </m:sup>
                <m:e>
                  <m:d>
                    <m:dPr>
                      <m:begChr m:val="["/>
                      <m:endChr m:val="]"/>
                      <m:ctrlPr>
                        <w:rPr>
                          <w:rFonts w:ascii="Cambria Math" w:eastAsia="Times New Roman" w:hAnsi="Cambria Math" w:cs="Calibri"/>
                          <w:b/>
                          <w:bCs/>
                          <w:i/>
                          <w:iCs/>
                          <w:color w:val="000000"/>
                          <w:kern w:val="0"/>
                          <w:sz w:val="20"/>
                          <w:szCs w:val="20"/>
                          <w:lang w:eastAsia="es-MX"/>
                          <w14:ligatures w14:val="none"/>
                        </w:rPr>
                      </m:ctrlPr>
                    </m:dPr>
                    <m:e>
                      <m:sSup>
                        <m:sSupPr>
                          <m:ctrlPr>
                            <w:rPr>
                              <w:rFonts w:ascii="Cambria Math" w:eastAsia="Times New Roman" w:hAnsi="Cambria Math" w:cs="Calibri"/>
                              <w:b/>
                              <w:bCs/>
                              <w:i/>
                              <w:iCs/>
                              <w:color w:val="000000"/>
                              <w:kern w:val="0"/>
                              <w:sz w:val="20"/>
                              <w:szCs w:val="20"/>
                              <w:lang w:eastAsia="es-MX"/>
                              <w14:ligatures w14:val="none"/>
                            </w:rPr>
                          </m:ctrlPr>
                        </m:sSupPr>
                        <m:e>
                          <m:d>
                            <m:dPr>
                              <m:ctrlPr>
                                <w:rPr>
                                  <w:rFonts w:ascii="Cambria Math" w:eastAsia="Times New Roman" w:hAnsi="Cambria Math" w:cs="Calibri"/>
                                  <w:b/>
                                  <w:bCs/>
                                  <w:i/>
                                  <w:iCs/>
                                  <w:color w:val="000000"/>
                                  <w:kern w:val="0"/>
                                  <w:sz w:val="20"/>
                                  <w:szCs w:val="20"/>
                                  <w:lang w:eastAsia="es-MX"/>
                                  <w14:ligatures w14:val="none"/>
                                </w:rPr>
                              </m:ctrlPr>
                            </m:dPr>
                            <m:e>
                              <m:sSub>
                                <m:sSubPr>
                                  <m:ctrlPr>
                                    <w:rPr>
                                      <w:rFonts w:ascii="Cambria Math" w:eastAsia="Times New Roman" w:hAnsi="Cambria Math" w:cs="Calibri"/>
                                      <w:b/>
                                      <w:bCs/>
                                      <w:i/>
                                      <w:iCs/>
                                      <w:color w:val="000000"/>
                                      <w:kern w:val="0"/>
                                      <w:sz w:val="20"/>
                                      <w:szCs w:val="20"/>
                                      <w:lang w:eastAsia="es-MX"/>
                                      <w14:ligatures w14:val="none"/>
                                    </w:rPr>
                                  </m:ctrlPr>
                                </m:sSubPr>
                                <m:e>
                                  <m:r>
                                    <m:rPr>
                                      <m:sty m:val="bi"/>
                                    </m:rPr>
                                    <w:rPr>
                                      <w:rFonts w:ascii="Cambria Math" w:eastAsia="Times New Roman" w:hAnsi="Cambria Math" w:cs="Calibri"/>
                                      <w:color w:val="000000"/>
                                      <w:kern w:val="0"/>
                                      <w:sz w:val="20"/>
                                      <w:szCs w:val="20"/>
                                      <w:lang w:eastAsia="es-MX"/>
                                      <w14:ligatures w14:val="none"/>
                                    </w:rPr>
                                    <m:t>x</m:t>
                                  </m:r>
                                </m:e>
                                <m:sub>
                                  <m:r>
                                    <m:rPr>
                                      <m:sty m:val="bi"/>
                                    </m:rPr>
                                    <w:rPr>
                                      <w:rFonts w:ascii="Cambria Math" w:eastAsia="Times New Roman" w:hAnsi="Cambria Math" w:cs="Calibri"/>
                                      <w:color w:val="000000"/>
                                      <w:kern w:val="0"/>
                                      <w:sz w:val="20"/>
                                      <w:szCs w:val="20"/>
                                      <w:lang w:eastAsia="es-MX"/>
                                      <w14:ligatures w14:val="none"/>
                                    </w:rPr>
                                    <m:t>mi</m:t>
                                  </m:r>
                                </m:sub>
                              </m:sSub>
                              <m:r>
                                <m:rPr>
                                  <m:sty m:val="bi"/>
                                </m:rP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b/>
                                      <w:bCs/>
                                      <w:i/>
                                      <w:iCs/>
                                      <w:color w:val="000000"/>
                                      <w:kern w:val="0"/>
                                      <w:sz w:val="20"/>
                                      <w:szCs w:val="20"/>
                                      <w:lang w:eastAsia="es-MX"/>
                                      <w14:ligatures w14:val="none"/>
                                    </w:rPr>
                                  </m:ctrlPr>
                                </m:sSubPr>
                                <m:e>
                                  <m:r>
                                    <m:rPr>
                                      <m:sty m:val="bi"/>
                                    </m:rPr>
                                    <w:rPr>
                                      <w:rFonts w:ascii="Cambria Math" w:eastAsia="Times New Roman" w:hAnsi="Cambria Math" w:cs="Calibri"/>
                                      <w:color w:val="000000"/>
                                      <w:kern w:val="0"/>
                                      <w:sz w:val="20"/>
                                      <w:szCs w:val="20"/>
                                      <w:lang w:eastAsia="es-MX"/>
                                      <w14:ligatures w14:val="none"/>
                                    </w:rPr>
                                    <m:t>x</m:t>
                                  </m:r>
                                </m:e>
                                <m:sub>
                                  <m:r>
                                    <m:rPr>
                                      <m:sty m:val="bi"/>
                                    </m:rPr>
                                    <w:rPr>
                                      <w:rFonts w:ascii="Cambria Math" w:eastAsia="Times New Roman" w:hAnsi="Cambria Math" w:cs="Calibri"/>
                                      <w:color w:val="000000"/>
                                      <w:kern w:val="0"/>
                                      <w:sz w:val="20"/>
                                      <w:szCs w:val="20"/>
                                      <w:lang w:eastAsia="es-MX"/>
                                      <w14:ligatures w14:val="none"/>
                                    </w:rPr>
                                    <m:t>ti</m:t>
                                  </m:r>
                                </m:sub>
                              </m:sSub>
                            </m:e>
                          </m:d>
                        </m:e>
                        <m:sup>
                          <m:r>
                            <m:rPr>
                              <m:sty m:val="bi"/>
                            </m:rPr>
                            <w:rPr>
                              <w:rFonts w:ascii="Cambria Math" w:eastAsia="Times New Roman" w:hAnsi="Cambria Math" w:cs="Calibri"/>
                              <w:color w:val="000000"/>
                              <w:kern w:val="0"/>
                              <w:sz w:val="20"/>
                              <w:szCs w:val="20"/>
                              <w:lang w:eastAsia="es-MX"/>
                              <w14:ligatures w14:val="none"/>
                            </w:rPr>
                            <m:t>2</m:t>
                          </m:r>
                        </m:sup>
                      </m:sSup>
                      <m:r>
                        <m:rPr>
                          <m:sty m:val="bi"/>
                        </m:rPr>
                        <w:rPr>
                          <w:rFonts w:ascii="Cambria Math" w:eastAsia="Times New Roman" w:hAnsi="Cambria Math" w:cs="Calibri"/>
                          <w:color w:val="000000"/>
                          <w:kern w:val="0"/>
                          <w:sz w:val="20"/>
                          <w:szCs w:val="20"/>
                          <w:lang w:eastAsia="es-MX"/>
                          <w14:ligatures w14:val="none"/>
                        </w:rPr>
                        <m:t>+</m:t>
                      </m:r>
                      <m:sSup>
                        <m:sSupPr>
                          <m:ctrlPr>
                            <w:rPr>
                              <w:rFonts w:ascii="Cambria Math" w:eastAsia="Times New Roman" w:hAnsi="Cambria Math" w:cs="Calibri"/>
                              <w:b/>
                              <w:bCs/>
                              <w:i/>
                              <w:iCs/>
                              <w:color w:val="000000"/>
                              <w:kern w:val="0"/>
                              <w:sz w:val="20"/>
                              <w:szCs w:val="20"/>
                              <w:lang w:eastAsia="es-MX"/>
                              <w14:ligatures w14:val="none"/>
                            </w:rPr>
                          </m:ctrlPr>
                        </m:sSupPr>
                        <m:e>
                          <m:d>
                            <m:dPr>
                              <m:ctrlPr>
                                <w:rPr>
                                  <w:rFonts w:ascii="Cambria Math" w:eastAsia="Times New Roman" w:hAnsi="Cambria Math" w:cs="Calibri"/>
                                  <w:b/>
                                  <w:bCs/>
                                  <w:i/>
                                  <w:iCs/>
                                  <w:color w:val="000000"/>
                                  <w:kern w:val="0"/>
                                  <w:sz w:val="20"/>
                                  <w:szCs w:val="20"/>
                                  <w:lang w:eastAsia="es-MX"/>
                                  <w14:ligatures w14:val="none"/>
                                </w:rPr>
                              </m:ctrlPr>
                            </m:dPr>
                            <m:e>
                              <m:sSub>
                                <m:sSubPr>
                                  <m:ctrlPr>
                                    <w:rPr>
                                      <w:rFonts w:ascii="Cambria Math" w:eastAsia="Times New Roman" w:hAnsi="Cambria Math" w:cs="Calibri"/>
                                      <w:b/>
                                      <w:bCs/>
                                      <w:i/>
                                      <w:iCs/>
                                      <w:color w:val="000000"/>
                                      <w:kern w:val="0"/>
                                      <w:sz w:val="20"/>
                                      <w:szCs w:val="20"/>
                                      <w:lang w:eastAsia="es-MX"/>
                                      <w14:ligatures w14:val="none"/>
                                    </w:rPr>
                                  </m:ctrlPr>
                                </m:sSubPr>
                                <m:e>
                                  <m:r>
                                    <m:rPr>
                                      <m:sty m:val="bi"/>
                                    </m:rPr>
                                    <w:rPr>
                                      <w:rFonts w:ascii="Cambria Math" w:eastAsia="Times New Roman" w:hAnsi="Cambria Math" w:cs="Calibri"/>
                                      <w:color w:val="000000"/>
                                      <w:kern w:val="0"/>
                                      <w:sz w:val="20"/>
                                      <w:szCs w:val="20"/>
                                      <w:lang w:eastAsia="es-MX"/>
                                      <w14:ligatures w14:val="none"/>
                                    </w:rPr>
                                    <m:t>y</m:t>
                                  </m:r>
                                </m:e>
                                <m:sub>
                                  <m:r>
                                    <m:rPr>
                                      <m:sty m:val="bi"/>
                                    </m:rPr>
                                    <w:rPr>
                                      <w:rFonts w:ascii="Cambria Math" w:eastAsia="Times New Roman" w:hAnsi="Cambria Math" w:cs="Calibri"/>
                                      <w:color w:val="000000"/>
                                      <w:kern w:val="0"/>
                                      <w:sz w:val="20"/>
                                      <w:szCs w:val="20"/>
                                      <w:lang w:eastAsia="es-MX"/>
                                      <w14:ligatures w14:val="none"/>
                                    </w:rPr>
                                    <m:t>mi</m:t>
                                  </m:r>
                                </m:sub>
                              </m:sSub>
                              <m:r>
                                <m:rPr>
                                  <m:sty m:val="bi"/>
                                </m:rP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b/>
                                      <w:bCs/>
                                      <w:i/>
                                      <w:iCs/>
                                      <w:color w:val="000000"/>
                                      <w:kern w:val="0"/>
                                      <w:sz w:val="20"/>
                                      <w:szCs w:val="20"/>
                                      <w:lang w:eastAsia="es-MX"/>
                                      <w14:ligatures w14:val="none"/>
                                    </w:rPr>
                                  </m:ctrlPr>
                                </m:sSubPr>
                                <m:e>
                                  <m:r>
                                    <m:rPr>
                                      <m:sty m:val="bi"/>
                                    </m:rPr>
                                    <w:rPr>
                                      <w:rFonts w:ascii="Cambria Math" w:eastAsia="Times New Roman" w:hAnsi="Cambria Math" w:cs="Calibri"/>
                                      <w:color w:val="000000"/>
                                      <w:kern w:val="0"/>
                                      <w:sz w:val="20"/>
                                      <w:szCs w:val="20"/>
                                      <w:lang w:eastAsia="es-MX"/>
                                      <w14:ligatures w14:val="none"/>
                                    </w:rPr>
                                    <m:t>y</m:t>
                                  </m:r>
                                </m:e>
                                <m:sub>
                                  <m:r>
                                    <m:rPr>
                                      <m:sty m:val="bi"/>
                                    </m:rPr>
                                    <w:rPr>
                                      <w:rFonts w:ascii="Cambria Math" w:eastAsia="Times New Roman" w:hAnsi="Cambria Math" w:cs="Calibri"/>
                                      <w:color w:val="000000"/>
                                      <w:kern w:val="0"/>
                                      <w:sz w:val="20"/>
                                      <w:szCs w:val="20"/>
                                      <w:lang w:eastAsia="es-MX"/>
                                      <w14:ligatures w14:val="none"/>
                                    </w:rPr>
                                    <m:t>ti</m:t>
                                  </m:r>
                                </m:sub>
                              </m:sSub>
                            </m:e>
                          </m:d>
                        </m:e>
                        <m:sup>
                          <m:r>
                            <m:rPr>
                              <m:sty m:val="bi"/>
                            </m:rPr>
                            <w:rPr>
                              <w:rFonts w:ascii="Cambria Math" w:eastAsia="Times New Roman" w:hAnsi="Cambria Math" w:cs="Calibri"/>
                              <w:color w:val="000000"/>
                              <w:kern w:val="0"/>
                              <w:sz w:val="20"/>
                              <w:szCs w:val="20"/>
                              <w:lang w:eastAsia="es-MX"/>
                              <w14:ligatures w14:val="none"/>
                            </w:rPr>
                            <m:t>2</m:t>
                          </m:r>
                        </m:sup>
                      </m:sSup>
                    </m:e>
                  </m:d>
                </m:e>
              </m:nary>
            </m:e>
          </m:rad>
        </m:oMath>
      </m:oMathPara>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016D9CF7" w:rsidR="00294AE7" w:rsidRPr="00294AE7" w:rsidRDefault="007C4988"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Desviación</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9AF9AC7" w14:textId="77777777" w:rsidR="007C4988" w:rsidRDefault="007C4988"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8F79A97" w14:textId="5EFED6D2" w:rsidR="007C4988" w:rsidRPr="007C4988" w:rsidRDefault="007C4988" w:rsidP="007C4988">
      <w:pPr>
        <w:ind w:left="426" w:right="-376"/>
        <w:jc w:val="both"/>
        <w:rPr>
          <w:rFonts w:ascii="Calibri" w:hAnsi="Calibri" w:cs="Calibri"/>
          <w:sz w:val="20"/>
          <w:szCs w:val="20"/>
        </w:rPr>
      </w:pPr>
      <w:r w:rsidRPr="007C4988">
        <w:rPr>
          <w:rFonts w:ascii="Calibri" w:eastAsia="Times New Roman" w:hAnsi="Calibri" w:cs="Calibri"/>
          <w:sz w:val="20"/>
          <w:szCs w:val="20"/>
        </w:rPr>
        <w:t xml:space="preserve">Los valores </w:t>
      </w:r>
      <m:oMath>
        <m:sSub>
          <m:sSubPr>
            <m:ctrlPr>
              <w:rPr>
                <w:rFonts w:ascii="Cambria Math" w:hAnsi="Cambria Math" w:cs="Calibri"/>
                <w:i/>
                <w:iCs/>
                <w:sz w:val="20"/>
                <w:szCs w:val="20"/>
              </w:rPr>
            </m:ctrlPr>
          </m:sSubPr>
          <m:e>
            <m:r>
              <w:rPr>
                <w:rFonts w:ascii="Cambria Math" w:eastAsia="Times New Roman" w:hAnsi="Cambria Math" w:cs="Calibri"/>
                <w:sz w:val="20"/>
                <w:szCs w:val="20"/>
              </w:rPr>
              <m:t>x</m:t>
            </m:r>
          </m:e>
          <m:sub>
            <m:r>
              <w:rPr>
                <w:rFonts w:ascii="Cambria Math" w:eastAsia="Times New Roman" w:hAnsi="Cambria Math" w:cs="Calibri"/>
                <w:sz w:val="20"/>
                <w:szCs w:val="20"/>
              </w:rPr>
              <m:t>ti</m:t>
            </m:r>
          </m:sub>
        </m:sSub>
      </m:oMath>
      <w:r w:rsidRPr="007C4988">
        <w:rPr>
          <w:rFonts w:ascii="Calibri" w:eastAsia="Times New Roman" w:hAnsi="Calibri" w:cs="Calibri"/>
          <w:sz w:val="20"/>
          <w:szCs w:val="20"/>
        </w:rPr>
        <w:t xml:space="preserve"> y </w:t>
      </w:r>
      <m:oMath>
        <m:sSub>
          <m:sSubPr>
            <m:ctrlPr>
              <w:rPr>
                <w:rFonts w:ascii="Cambria Math" w:hAnsi="Cambria Math" w:cs="Calibri"/>
                <w:i/>
                <w:iCs/>
                <w:sz w:val="20"/>
                <w:szCs w:val="20"/>
              </w:rPr>
            </m:ctrlPr>
          </m:sSubPr>
          <m:e>
            <m:r>
              <w:rPr>
                <w:rFonts w:ascii="Cambria Math" w:eastAsia="Times New Roman" w:hAnsi="Cambria Math" w:cs="Calibri"/>
                <w:sz w:val="20"/>
                <w:szCs w:val="20"/>
              </w:rPr>
              <m:t>y</m:t>
            </m:r>
          </m:e>
          <m:sub>
            <m:r>
              <w:rPr>
                <w:rFonts w:ascii="Cambria Math" w:eastAsia="Times New Roman" w:hAnsi="Cambria Math" w:cs="Calibri"/>
                <w:sz w:val="20"/>
                <w:szCs w:val="20"/>
              </w:rPr>
              <m:t>ti</m:t>
            </m:r>
          </m:sub>
        </m:sSub>
      </m:oMath>
      <w:r w:rsidRPr="007C4988">
        <w:rPr>
          <w:rFonts w:ascii="Calibri" w:eastAsia="Times New Roman" w:hAnsi="Calibri" w:cs="Calibri"/>
          <w:sz w:val="20"/>
          <w:szCs w:val="20"/>
        </w:rPr>
        <w:t xml:space="preserve"> para cada punto </w:t>
      </w:r>
      <m:oMath>
        <m:r>
          <w:rPr>
            <w:rFonts w:ascii="Cambria Math" w:eastAsia="Times New Roman" w:hAnsi="Cambria Math" w:cs="Calibri"/>
            <w:sz w:val="20"/>
            <w:szCs w:val="20"/>
          </w:rPr>
          <m:t>i</m:t>
        </m:r>
      </m:oMath>
      <w:r w:rsidRPr="007C4988">
        <w:rPr>
          <w:rFonts w:ascii="Calibri" w:eastAsia="Times New Roman" w:hAnsi="Calibri" w:cs="Calibri"/>
          <w:sz w:val="20"/>
          <w:szCs w:val="20"/>
        </w:rPr>
        <w:t xml:space="preserve"> en la muestra de </w:t>
      </w:r>
      <m:oMath>
        <m:r>
          <w:rPr>
            <w:rFonts w:ascii="Cambria Math" w:eastAsia="Times New Roman" w:hAnsi="Cambria Math" w:cs="Calibri"/>
            <w:sz w:val="20"/>
            <w:szCs w:val="20"/>
          </w:rPr>
          <m:t>n</m:t>
        </m:r>
      </m:oMath>
      <w:r w:rsidRPr="007C4988">
        <w:rPr>
          <w:rFonts w:ascii="Calibri" w:eastAsia="Times New Roman" w:hAnsi="Calibri" w:cs="Calibri"/>
          <w:sz w:val="20"/>
          <w:szCs w:val="20"/>
        </w:rPr>
        <w:t xml:space="preserve"> puntos se obtienen de una fuente de mayor exactitud, que es aceptada como el conjunto de valores verdaderos. Los valores  </w:t>
      </w:r>
      <m:oMath>
        <m:sSub>
          <m:sSubPr>
            <m:ctrlPr>
              <w:rPr>
                <w:rFonts w:ascii="Cambria Math" w:hAnsi="Cambria Math" w:cs="Calibri"/>
                <w:i/>
                <w:iCs/>
                <w:sz w:val="20"/>
                <w:szCs w:val="20"/>
              </w:rPr>
            </m:ctrlPr>
          </m:sSubPr>
          <m:e>
            <m:r>
              <w:rPr>
                <w:rFonts w:ascii="Cambria Math" w:eastAsia="Times New Roman" w:hAnsi="Cambria Math" w:cs="Calibri"/>
                <w:sz w:val="20"/>
                <w:szCs w:val="20"/>
              </w:rPr>
              <m:t>x</m:t>
            </m:r>
          </m:e>
          <m:sub>
            <m:r>
              <w:rPr>
                <w:rFonts w:ascii="Cambria Math" w:eastAsia="Times New Roman" w:hAnsi="Cambria Math" w:cs="Calibri"/>
                <w:sz w:val="20"/>
                <w:szCs w:val="20"/>
              </w:rPr>
              <m:t>mi</m:t>
            </m:r>
          </m:sub>
        </m:sSub>
      </m:oMath>
      <w:r w:rsidRPr="007C4988">
        <w:rPr>
          <w:rFonts w:ascii="Calibri" w:eastAsia="Times New Roman" w:hAnsi="Calibri" w:cs="Calibri"/>
          <w:sz w:val="20"/>
          <w:szCs w:val="20"/>
        </w:rPr>
        <w:t xml:space="preserve"> y </w:t>
      </w:r>
      <m:oMath>
        <m:sSub>
          <m:sSubPr>
            <m:ctrlPr>
              <w:rPr>
                <w:rFonts w:ascii="Cambria Math" w:hAnsi="Cambria Math" w:cs="Calibri"/>
                <w:i/>
                <w:iCs/>
                <w:sz w:val="20"/>
                <w:szCs w:val="20"/>
              </w:rPr>
            </m:ctrlPr>
          </m:sSubPr>
          <m:e>
            <m:r>
              <w:rPr>
                <w:rFonts w:ascii="Cambria Math" w:eastAsia="Times New Roman" w:hAnsi="Cambria Math" w:cs="Calibri"/>
                <w:sz w:val="20"/>
                <w:szCs w:val="20"/>
              </w:rPr>
              <m:t>y</m:t>
            </m:r>
          </m:e>
          <m:sub>
            <m:r>
              <w:rPr>
                <w:rFonts w:ascii="Cambria Math" w:eastAsia="Times New Roman" w:hAnsi="Cambria Math" w:cs="Calibri"/>
                <w:sz w:val="20"/>
                <w:szCs w:val="20"/>
              </w:rPr>
              <m:t>mi</m:t>
            </m:r>
          </m:sub>
        </m:sSub>
      </m:oMath>
      <w:r w:rsidRPr="007C4988">
        <w:rPr>
          <w:rFonts w:ascii="Calibri" w:eastAsia="Times New Roman" w:hAnsi="Calibri" w:cs="Calibri"/>
          <w:sz w:val="20"/>
          <w:szCs w:val="20"/>
        </w:rPr>
        <w:t xml:space="preserve"> se obtienen directamente del producto cuya calidad se evalúa. Todo esto se hace, para cada producto, en muestras de puntos que se determinan a partir de zonas que se estima tienen una calidad posicional horizontal homogénea. Siempre se elabora un documento con los procedimientos para la planeación y ejecución de la prueba. En él se detallan aspectos como los datos de referencia, cómo se hizo la división de zonas de calidad homogénea y cómo se realizó el muestreo.</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674C8006" w:rsidR="00294AE7" w:rsidRDefault="007C4988"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C4988">
        <w:rPr>
          <w:rFonts w:ascii="Calibri" w:eastAsia="Times New Roman" w:hAnsi="Calibri" w:cs="Calibri"/>
          <w:color w:val="000000"/>
          <w:kern w:val="0"/>
          <w:sz w:val="20"/>
          <w:szCs w:val="20"/>
          <w:lang w:eastAsia="es-MX"/>
          <w14:ligatures w14:val="none"/>
        </w:rPr>
        <w:t xml:space="preserve">Este indicador se calcula por unidades de calidad, o áreas en las cuales se asume homogeneidad en exactitud, como por ejemplo áreas con relieve similar.  Aunque es posible agregarlas luego en un valor que exprese la exactitud de todo el producto, siempre debe acompañarse de los valores desglosados por unidad de calidad. </w:t>
      </w:r>
      <w:r w:rsidRPr="007C4988">
        <w:rPr>
          <w:rFonts w:ascii="Calibri" w:eastAsia="Times New Roman" w:hAnsi="Calibri" w:cs="Calibri"/>
          <w:color w:val="000000"/>
          <w:kern w:val="0"/>
          <w:sz w:val="20"/>
          <w:szCs w:val="20"/>
          <w:lang w:eastAsia="es-MX"/>
          <w14:ligatures w14:val="none"/>
        </w:rPr>
        <w:lastRenderedPageBreak/>
        <w:t xml:space="preserve">Es posible utilizar este indicador para aquellos productos que su propósito sea el obtener y representar las coordenadas </w:t>
      </w:r>
      <w:r w:rsidRPr="007C4988">
        <w:rPr>
          <w:rFonts w:ascii="Calibri" w:eastAsia="Times New Roman" w:hAnsi="Calibri" w:cs="Calibri"/>
          <w:i/>
          <w:iCs/>
          <w:color w:val="000000"/>
          <w:kern w:val="0"/>
          <w:sz w:val="20"/>
          <w:szCs w:val="20"/>
          <w:lang w:eastAsia="es-MX"/>
          <w14:ligatures w14:val="none"/>
        </w:rPr>
        <w:t xml:space="preserve">X </w:t>
      </w:r>
      <w:r w:rsidRPr="007C4988">
        <w:rPr>
          <w:rFonts w:ascii="Calibri" w:eastAsia="Times New Roman" w:hAnsi="Calibri" w:cs="Calibri"/>
          <w:color w:val="000000"/>
          <w:kern w:val="0"/>
          <w:sz w:val="20"/>
          <w:szCs w:val="20"/>
          <w:lang w:eastAsia="es-MX"/>
          <w14:ligatures w14:val="none"/>
        </w:rPr>
        <w:t xml:space="preserve">y </w:t>
      </w:r>
      <w:r w:rsidRPr="007C4988">
        <w:rPr>
          <w:rFonts w:ascii="Calibri" w:eastAsia="Times New Roman" w:hAnsi="Calibri" w:cs="Calibri"/>
          <w:i/>
          <w:iCs/>
          <w:color w:val="000000"/>
          <w:kern w:val="0"/>
          <w:sz w:val="20"/>
          <w:szCs w:val="20"/>
          <w:lang w:eastAsia="es-MX"/>
          <w14:ligatures w14:val="none"/>
        </w:rPr>
        <w:t>Y</w:t>
      </w:r>
      <w:r w:rsidRPr="007C4988">
        <w:rPr>
          <w:rFonts w:ascii="Calibri" w:eastAsia="Times New Roman" w:hAnsi="Calibri" w:cs="Calibri"/>
          <w:color w:val="000000"/>
          <w:kern w:val="0"/>
          <w:sz w:val="20"/>
          <w:szCs w:val="20"/>
          <w:lang w:eastAsia="es-MX"/>
          <w14:ligatures w14:val="none"/>
        </w:rPr>
        <w:t>.</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141BF7F1" w14:textId="704BED73" w:rsidR="007C4988" w:rsidRDefault="007C4988" w:rsidP="007C4988">
      <w:pPr>
        <w:pStyle w:val="Prrafodelista"/>
        <w:spacing w:after="0" w:line="240" w:lineRule="auto"/>
        <w:ind w:left="426" w:right="-518"/>
        <w:rPr>
          <w:rFonts w:ascii="Calibri" w:eastAsia="Times New Roman" w:hAnsi="Calibri" w:cs="Calibri"/>
          <w:color w:val="000000"/>
          <w:kern w:val="0"/>
          <w:sz w:val="20"/>
          <w:szCs w:val="20"/>
          <w:lang w:eastAsia="es-MX"/>
          <w14:ligatures w14:val="none"/>
        </w:rPr>
      </w:pPr>
      <w:r w:rsidRPr="00262E1F">
        <w:rPr>
          <w:rFonts w:ascii="Calibri" w:eastAsia="Times New Roman" w:hAnsi="Calibri" w:cs="Calibri"/>
          <w:color w:val="000000"/>
          <w:kern w:val="0"/>
          <w:sz w:val="20"/>
          <w:szCs w:val="20"/>
          <w:lang w:eastAsia="es-MX"/>
          <w14:ligatures w14:val="none"/>
        </w:rPr>
        <w:t>Este indicador se define como la raíz cuadrada del promedio de las sumas cuadráticas de los valores de error de coordenadas en los ejes X y Y de una muestra de puntos.</w:t>
      </w:r>
    </w:p>
    <w:p w14:paraId="7F57C969" w14:textId="77777777" w:rsidR="007C4988" w:rsidRDefault="007C4988"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2B2AF3F5" w14:textId="53D0702E" w:rsidR="00DE2869" w:rsidRDefault="007C4988"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7C4988">
        <w:rPr>
          <w:rFonts w:ascii="Calibri" w:eastAsia="Times New Roman" w:hAnsi="Calibri" w:cs="Calibri"/>
          <w:color w:val="000000"/>
          <w:kern w:val="0"/>
          <w:sz w:val="20"/>
          <w:szCs w:val="20"/>
          <w:lang w:eastAsia="es-MX"/>
          <w14:ligatures w14:val="none"/>
        </w:rPr>
        <w:t>El metadato deberá incluir las unidades de calidad y el link para consultar el documento con los procedimientos para la planeación y ejecución de la prueba.</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30A9F903" w:rsidR="002F559F" w:rsidRPr="009546E7" w:rsidRDefault="007C4988" w:rsidP="007C4988">
      <w:pPr>
        <w:pStyle w:val="Prrafodelista"/>
        <w:spacing w:after="0" w:line="240" w:lineRule="auto"/>
        <w:ind w:left="426" w:right="-376"/>
        <w:jc w:val="both"/>
        <w:rPr>
          <w:sz w:val="20"/>
          <w:szCs w:val="20"/>
        </w:rPr>
      </w:pPr>
      <w:r w:rsidRPr="007C4988">
        <w:rPr>
          <w:rFonts w:ascii="Calibri" w:eastAsia="Times New Roman" w:hAnsi="Calibri" w:cs="Calibri"/>
          <w:color w:val="000000"/>
          <w:kern w:val="0"/>
          <w:sz w:val="20"/>
          <w:szCs w:val="20"/>
          <w:lang w:eastAsia="es-MX"/>
          <w14:ligatures w14:val="none"/>
        </w:rPr>
        <w:t>Este indicador, así como las normas internacionales que lo emplean, como NSSDA (National Standard for Spatial Data Accuracy) o STANAG (Standarization agreement) 2</w:t>
      </w:r>
      <w:r>
        <w:rPr>
          <w:rFonts w:ascii="Calibri" w:eastAsia="Times New Roman" w:hAnsi="Calibri" w:cs="Calibri"/>
          <w:color w:val="000000"/>
          <w:kern w:val="0"/>
          <w:sz w:val="20"/>
          <w:szCs w:val="20"/>
          <w:lang w:eastAsia="es-MX"/>
          <w14:ligatures w14:val="none"/>
        </w:rPr>
        <w:t>0</w:t>
      </w:r>
      <w:r w:rsidRPr="007C4988">
        <w:rPr>
          <w:rFonts w:ascii="Calibri" w:eastAsia="Times New Roman" w:hAnsi="Calibri" w:cs="Calibri"/>
          <w:color w:val="000000"/>
          <w:kern w:val="0"/>
          <w:sz w:val="20"/>
          <w:szCs w:val="20"/>
          <w:lang w:eastAsia="es-MX"/>
          <w14:ligatures w14:val="none"/>
        </w:rPr>
        <w:t>15, no conlleva ningún límite o requisito mínimo de calidad. Se basa en el enfoque estadístico de declarar una confiabilidad promedio que el usuario valorará para determinar si la confiabilidad posicional del producto es suficiente para sus necesidades. No se tiene contemplado que en futuro cercano se determinen límites o umbrales de calidad posicional en relación con este indicador.</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100E12"/>
    <w:rsid w:val="00125E0E"/>
    <w:rsid w:val="00186E2E"/>
    <w:rsid w:val="00206D7D"/>
    <w:rsid w:val="00215268"/>
    <w:rsid w:val="00230098"/>
    <w:rsid w:val="00235D6E"/>
    <w:rsid w:val="00262E1F"/>
    <w:rsid w:val="00294AE7"/>
    <w:rsid w:val="002F559F"/>
    <w:rsid w:val="0033224A"/>
    <w:rsid w:val="00335E4E"/>
    <w:rsid w:val="003569FC"/>
    <w:rsid w:val="0042050E"/>
    <w:rsid w:val="00444B20"/>
    <w:rsid w:val="00464252"/>
    <w:rsid w:val="004836B2"/>
    <w:rsid w:val="004A0D61"/>
    <w:rsid w:val="004B32E5"/>
    <w:rsid w:val="004D2E5F"/>
    <w:rsid w:val="005349AA"/>
    <w:rsid w:val="005D5F63"/>
    <w:rsid w:val="0061336D"/>
    <w:rsid w:val="00624EA3"/>
    <w:rsid w:val="00634AA4"/>
    <w:rsid w:val="00690384"/>
    <w:rsid w:val="006B2E16"/>
    <w:rsid w:val="00705EC1"/>
    <w:rsid w:val="00711025"/>
    <w:rsid w:val="007B7359"/>
    <w:rsid w:val="007B774C"/>
    <w:rsid w:val="007C4988"/>
    <w:rsid w:val="007D2115"/>
    <w:rsid w:val="00872EB8"/>
    <w:rsid w:val="00897961"/>
    <w:rsid w:val="008C470B"/>
    <w:rsid w:val="008F6A3B"/>
    <w:rsid w:val="00947989"/>
    <w:rsid w:val="009510D8"/>
    <w:rsid w:val="009546E7"/>
    <w:rsid w:val="0097395E"/>
    <w:rsid w:val="00984084"/>
    <w:rsid w:val="009935FA"/>
    <w:rsid w:val="009F0312"/>
    <w:rsid w:val="00A50F8D"/>
    <w:rsid w:val="00AA7EBA"/>
    <w:rsid w:val="00BF4A5C"/>
    <w:rsid w:val="00C72AB0"/>
    <w:rsid w:val="00CF0E84"/>
    <w:rsid w:val="00D274BD"/>
    <w:rsid w:val="00D42E7D"/>
    <w:rsid w:val="00D468DB"/>
    <w:rsid w:val="00DA64B7"/>
    <w:rsid w:val="00DE2869"/>
    <w:rsid w:val="00DF5B40"/>
    <w:rsid w:val="00E54005"/>
    <w:rsid w:val="00E60F03"/>
    <w:rsid w:val="00EE62C9"/>
    <w:rsid w:val="00EF43FC"/>
    <w:rsid w:val="00F014E8"/>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egi.org.mx/geo/contenidos/metadatos/ntm.aspx?s=geo&amp;c=237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4</Pages>
  <Words>1521</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34</cp:revision>
  <dcterms:created xsi:type="dcterms:W3CDTF">2025-07-23T17:19:00Z</dcterms:created>
  <dcterms:modified xsi:type="dcterms:W3CDTF">2025-10-09T17:23:00Z</dcterms:modified>
</cp:coreProperties>
</file>